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78" w:rsidRDefault="009E593D" w:rsidP="00BF481F">
      <w:pPr>
        <w:pStyle w:val="Cmsor30"/>
        <w:keepNext/>
        <w:keepLines/>
        <w:shd w:val="clear" w:color="auto" w:fill="auto"/>
        <w:spacing w:line="240" w:lineRule="auto"/>
      </w:pPr>
      <w:r>
        <w:rPr>
          <w:b w:val="0"/>
          <w:bCs w:val="0"/>
          <w:noProof/>
          <w:lang w:val="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35pt;margin-top:-10.1pt;width:145.45pt;height:91.7pt;z-index:-251658752;visibility:visible;mso-wrap-style:square;mso-width-percent:0;mso-height-percent:0;mso-wrap-distance-left:5pt;mso-wrap-distance-top:0;mso-wrap-distance-right:1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SgrQ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RuEi8GcYFXDm+/NwFlvuXJJM1zup9HsqWmSM&#10;FEug3sKT473SJh2STC4mGhc5axpLf8OvNsBx3IHgcNWcmTQsmz9jL95G2yh0wmC+dUIvy5x1vgmd&#10;ee4vZtm7bLPJ/F8mrh8mNStLyk2YSVl++GfMnTQ+auKsLSUaVho4k5KS+92mkehIQNm5/WzT4eTi&#10;5l6nYZsAtbwoyQ9C7y6InXweLZwwD2dOvPAix/Pju3juhXGY5dcl3TNO/70k1Kc4ngWzUU2XpF/U&#10;5tnvdW0kaZmG2dGwNsXR2YkkRoNbXlpqNWHNaD9rhUn/0gqgeyLaKtaIdJSrHnYDoBgZ70T5BNqV&#10;ApQFAoWBB0Yt5A+MehgeKVbfD0RSjJoPHPRvJs1kyMnYTQbhBVxNscZoNDd6nEiHTrJ9DcjTC1vD&#10;G8mZVe8li9PLgoFgizgNLzNxnv9br8uIXf0GAAD//wMAUEsDBBQABgAIAAAAIQBfdczk3QAAAAoB&#10;AAAPAAAAZHJzL2Rvd25yZXYueG1sTI+7TsQwEEV7JP7BGiQatOtHpAAhzgohaOjYpaHzxkMSYY+j&#10;2JuE/XpMBeXoHt17pt6t3rEZpzgE0iC3AhhSG+xAnYb3w8vmDlhMhqxxgVDDN0bYNZcXtalsWOgN&#10;533qWC6hWBkNfUpjxXlse/QmbsOIlLPPMHmT8jl13E5myeXecSVEyb0ZKC/0ZsSnHtuv/clrKNfn&#10;8eb1HtVybt1MH2cpE0qtr6/WxwdgCdf0B8OvflaHJjsdw4lsZE5DIW4zqWGjhAKWgULJEtgxk2Wh&#10;gDc1//9C8wMAAP//AwBQSwECLQAUAAYACAAAACEAtoM4kv4AAADhAQAAEwAAAAAAAAAAAAAAAAAA&#10;AAAAW0NvbnRlbnRfVHlwZXNdLnhtbFBLAQItABQABgAIAAAAIQA4/SH/1gAAAJQBAAALAAAAAAAA&#10;AAAAAAAAAC8BAABfcmVscy8ucmVsc1BLAQItABQABgAIAAAAIQBhnZSgrQIAAKoFAAAOAAAAAAAA&#10;AAAAAAAAAC4CAABkcnMvZTJvRG9jLnhtbFBLAQItABQABgAIAAAAIQBfdczk3QAAAAoBAAAPAAAA&#10;AAAAAAAAAAAAAAcFAABkcnMvZG93bnJldi54bWxQSwUGAAAAAAQABADzAAAAEQYAAAAA&#10;" filled="f" stroked="f">
            <v:textbox style="mso-fit-shape-to-text:t" inset="0,0,0,0">
              <w:txbxContent>
                <w:p w:rsidR="00955478" w:rsidRDefault="00794B6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b/>
                      <w:bCs/>
                      <w:noProof/>
                      <w:lang w:val="hu-HU" w:eastAsia="hu-HU" w:bidi="ar-SA"/>
                    </w:rPr>
                    <w:drawing>
                      <wp:inline distT="0" distB="0" distL="0" distR="0">
                        <wp:extent cx="1839595" cy="925195"/>
                        <wp:effectExtent l="0" t="0" r="8255" b="8255"/>
                        <wp:docPr id="1" name="Kép 1" descr="C:\Users\KISSJU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ISSJU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595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5478" w:rsidRDefault="000673E3">
                  <w:pPr>
                    <w:pStyle w:val="Kpalrs1"/>
                    <w:shd w:val="clear" w:color="auto" w:fill="auto"/>
                  </w:pPr>
                  <w:r>
                    <w:rPr>
                      <w:lang w:val="hu"/>
                    </w:rPr>
                    <w:t>ISO-9001-es tanúsítvánnyal rendelkező minőségbiztosítási rendszer. Megfelel az ISO-21469 szabvány követelményeinek.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 w:rsidR="00794B6F">
        <w:rPr>
          <w:lang w:val="hu"/>
        </w:rPr>
        <w:t>Értékesítési, Szolgáltató és Elosztó Központ</w:t>
      </w:r>
      <w:bookmarkEnd w:id="0"/>
    </w:p>
    <w:p w:rsidR="00955478" w:rsidRDefault="000673E3" w:rsidP="00BF481F">
      <w:pPr>
        <w:pStyle w:val="Szvegtrzs20"/>
        <w:shd w:val="clear" w:color="auto" w:fill="auto"/>
        <w:spacing w:line="240" w:lineRule="auto"/>
      </w:pPr>
      <w:r>
        <w:rPr>
          <w:lang w:val="hu"/>
        </w:rPr>
        <w:t>Newark, NJ 07105</w:t>
      </w:r>
    </w:p>
    <w:p w:rsidR="00955478" w:rsidRDefault="000673E3" w:rsidP="00BF481F">
      <w:pPr>
        <w:pStyle w:val="Szvegtrzs20"/>
        <w:shd w:val="clear" w:color="auto" w:fill="auto"/>
        <w:tabs>
          <w:tab w:val="left" w:pos="2102"/>
        </w:tabs>
        <w:spacing w:after="60" w:line="240" w:lineRule="auto"/>
      </w:pPr>
      <w:r>
        <w:rPr>
          <w:lang w:val="hu"/>
        </w:rPr>
        <w:t>Telefon: 973-589-9150</w:t>
      </w:r>
      <w:r>
        <w:rPr>
          <w:lang w:val="hu"/>
        </w:rPr>
        <w:tab/>
        <w:t>Fax: 973-589-4432</w:t>
      </w:r>
    </w:p>
    <w:p w:rsidR="00955478" w:rsidRDefault="000673E3" w:rsidP="00BF481F">
      <w:pPr>
        <w:pStyle w:val="Szvegtrzs30"/>
        <w:shd w:val="clear" w:color="auto" w:fill="auto"/>
        <w:spacing w:before="0" w:line="240" w:lineRule="auto"/>
      </w:pPr>
      <w:r>
        <w:rPr>
          <w:lang w:val="hu"/>
        </w:rPr>
        <w:t>Gyártó, Értékesítési, Szolgáltató és Elosztó Központ</w:t>
      </w:r>
    </w:p>
    <w:p w:rsidR="00955478" w:rsidRDefault="000673E3" w:rsidP="00BF481F">
      <w:pPr>
        <w:pStyle w:val="Szvegtrzs20"/>
        <w:shd w:val="clear" w:color="auto" w:fill="auto"/>
        <w:spacing w:line="240" w:lineRule="auto"/>
      </w:pPr>
      <w:r>
        <w:rPr>
          <w:lang w:val="hu"/>
        </w:rPr>
        <w:t>Toledo, OH 43605</w:t>
      </w:r>
    </w:p>
    <w:p w:rsidR="00955478" w:rsidRDefault="000673E3" w:rsidP="00BF481F">
      <w:pPr>
        <w:pStyle w:val="Szvegtrzs20"/>
        <w:shd w:val="clear" w:color="auto" w:fill="auto"/>
        <w:tabs>
          <w:tab w:val="left" w:pos="2102"/>
        </w:tabs>
        <w:spacing w:after="81" w:line="240" w:lineRule="auto"/>
      </w:pPr>
      <w:r>
        <w:rPr>
          <w:lang w:val="hu"/>
        </w:rPr>
        <w:t>Telefon: 419-691-2491</w:t>
      </w:r>
      <w:r>
        <w:rPr>
          <w:lang w:val="hu"/>
        </w:rPr>
        <w:tab/>
        <w:t>Fax: 419-693-3806</w:t>
      </w:r>
    </w:p>
    <w:p w:rsidR="00955478" w:rsidRDefault="000673E3" w:rsidP="00BF481F">
      <w:pPr>
        <w:pStyle w:val="Szvegtrzs30"/>
        <w:shd w:val="clear" w:color="auto" w:fill="auto"/>
        <w:spacing w:before="0" w:line="240" w:lineRule="auto"/>
      </w:pPr>
      <w:r>
        <w:rPr>
          <w:lang w:val="hu"/>
        </w:rPr>
        <w:t>Értékesítés és Műszaki Támogatás</w:t>
      </w:r>
    </w:p>
    <w:p w:rsidR="00955478" w:rsidRDefault="000673E3">
      <w:pPr>
        <w:pStyle w:val="Szvegtrzs20"/>
        <w:shd w:val="clear" w:color="auto" w:fill="auto"/>
        <w:spacing w:after="619" w:line="180" w:lineRule="exact"/>
      </w:pPr>
      <w:r>
        <w:rPr>
          <w:lang w:val="hu"/>
        </w:rPr>
        <w:t>Telefon: 1-800-733-4755</w:t>
      </w:r>
      <w:bookmarkStart w:id="1" w:name="_GoBack"/>
      <w:bookmarkEnd w:id="1"/>
    </w:p>
    <w:p w:rsidR="00955478" w:rsidRDefault="000673E3">
      <w:pPr>
        <w:pStyle w:val="Cmsor10"/>
        <w:keepNext/>
        <w:keepLines/>
        <w:shd w:val="clear" w:color="auto" w:fill="auto"/>
        <w:spacing w:before="0" w:after="0" w:line="210" w:lineRule="exact"/>
        <w:ind w:left="460"/>
      </w:pPr>
      <w:bookmarkStart w:id="2" w:name="bookmark1"/>
      <w:r>
        <w:rPr>
          <w:rStyle w:val="Cmsor11"/>
          <w:b/>
          <w:bCs/>
          <w:lang w:val="hu"/>
        </w:rPr>
        <w:t>LUBRIPLATE FMO-45</w:t>
      </w:r>
      <w:bookmarkEnd w:id="2"/>
    </w:p>
    <w:p w:rsidR="00955478" w:rsidRDefault="000673E3">
      <w:pPr>
        <w:pStyle w:val="Szvegtrzs40"/>
        <w:shd w:val="clear" w:color="auto" w:fill="auto"/>
        <w:spacing w:before="0"/>
        <w:ind w:left="460"/>
      </w:pPr>
      <w:r>
        <w:rPr>
          <w:lang w:val="hu"/>
        </w:rPr>
        <w:t>*A</w:t>
      </w:r>
      <w:r>
        <w:rPr>
          <w:i/>
          <w:iCs/>
          <w:lang w:val="hu"/>
        </w:rPr>
        <w:t>z NSF International által H1 és 3H kategóriában bejegyzett</w:t>
      </w:r>
      <w:r>
        <w:rPr>
          <w:lang w:val="hu"/>
        </w:rPr>
        <w:br/>
        <w:t>„</w:t>
      </w:r>
      <w:r>
        <w:rPr>
          <w:i/>
          <w:iCs/>
          <w:lang w:val="hu"/>
        </w:rPr>
        <w:t>A termék OU Kosher Pareve tanúsítvánnyal rendelkezik”</w:t>
      </w:r>
    </w:p>
    <w:p w:rsidR="00955478" w:rsidRDefault="000673E3">
      <w:pPr>
        <w:pStyle w:val="Szvegtrzs40"/>
        <w:shd w:val="clear" w:color="auto" w:fill="auto"/>
        <w:spacing w:before="0"/>
        <w:ind w:left="460"/>
      </w:pPr>
      <w:r>
        <w:rPr>
          <w:i/>
          <w:iCs/>
          <w:lang w:val="hu"/>
        </w:rPr>
        <w:t>„A termék Halal tanúsítvánnyal rendelkezik”</w:t>
      </w:r>
    </w:p>
    <w:p w:rsidR="00955478" w:rsidRDefault="000673E3">
      <w:pPr>
        <w:pStyle w:val="Cmsor20"/>
        <w:keepNext/>
        <w:keepLines/>
        <w:shd w:val="clear" w:color="auto" w:fill="auto"/>
        <w:spacing w:after="209"/>
        <w:ind w:right="460"/>
      </w:pPr>
      <w:bookmarkStart w:id="3" w:name="bookmark2"/>
      <w:r>
        <w:rPr>
          <w:lang w:val="hu"/>
        </w:rPr>
        <w:t>A LUBRIPLATE FMO-45 egy igen könnyű,</w:t>
      </w:r>
      <w:r w:rsidR="00167BD8">
        <w:rPr>
          <w:lang w:val="hu"/>
        </w:rPr>
        <w:t xml:space="preserve"> ásványi eredetű műszaki olaj, </w:t>
      </w:r>
      <w:r>
        <w:rPr>
          <w:lang w:val="hu"/>
        </w:rPr>
        <w:t>mely megfelel az NSF International H-1 követelményeinek. Ez a jelölés lehetővé teszi a kenőanyag olyan gépegységekben történő alkalmazását, melyek kapcsolatba kerülhetnek ehető termékekkel.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1829"/>
      </w:tblGrid>
      <w:tr w:rsidR="00167BD8">
        <w:trPr>
          <w:trHeight w:hRule="exact" w:val="341"/>
          <w:jc w:val="center"/>
        </w:trPr>
        <w:tc>
          <w:tcPr>
            <w:tcW w:w="3144" w:type="dxa"/>
            <w:shd w:val="clear" w:color="auto" w:fill="FFFFFF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jc w:val="left"/>
            </w:pPr>
            <w:bookmarkStart w:id="4" w:name="bookmark3"/>
            <w:r>
              <w:rPr>
                <w:rStyle w:val="Szvegtrzs295pt"/>
                <w:lang w:val="hu"/>
              </w:rPr>
              <w:t>Saybolt viszkozitás 100°F-en</w:t>
            </w:r>
          </w:p>
        </w:tc>
        <w:tc>
          <w:tcPr>
            <w:tcW w:w="1829" w:type="dxa"/>
            <w:shd w:val="clear" w:color="auto" w:fill="FFFFFF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ind w:left="680"/>
              <w:jc w:val="left"/>
            </w:pPr>
            <w:r>
              <w:rPr>
                <w:rStyle w:val="Szvegtrzs295pt"/>
                <w:lang w:val="hu"/>
              </w:rPr>
              <w:t>40 SUS</w:t>
            </w:r>
          </w:p>
        </w:tc>
      </w:tr>
      <w:tr w:rsidR="00167BD8">
        <w:trPr>
          <w:trHeight w:hRule="exact" w:val="451"/>
          <w:jc w:val="center"/>
        </w:trPr>
        <w:tc>
          <w:tcPr>
            <w:tcW w:w="3144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jc w:val="left"/>
            </w:pPr>
            <w:r>
              <w:rPr>
                <w:rStyle w:val="Szvegtrzs295pt"/>
                <w:lang w:val="hu"/>
              </w:rPr>
              <w:t>Kinematikus viszkozitás 40°C-on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ind w:left="680"/>
              <w:jc w:val="left"/>
            </w:pPr>
            <w:r>
              <w:rPr>
                <w:rStyle w:val="Szvegtrzs295pt"/>
                <w:lang w:val="hu"/>
              </w:rPr>
              <w:t>4,0 cSt</w:t>
            </w:r>
          </w:p>
        </w:tc>
      </w:tr>
      <w:tr w:rsidR="00167BD8">
        <w:trPr>
          <w:trHeight w:hRule="exact" w:val="446"/>
          <w:jc w:val="center"/>
        </w:trPr>
        <w:tc>
          <w:tcPr>
            <w:tcW w:w="3144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jc w:val="left"/>
            </w:pPr>
            <w:r>
              <w:rPr>
                <w:rStyle w:val="Szvegtrzs295pt"/>
                <w:lang w:val="hu"/>
              </w:rPr>
              <w:t>Lobbanáspont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ind w:left="680"/>
              <w:jc w:val="left"/>
            </w:pPr>
            <w:r>
              <w:rPr>
                <w:rStyle w:val="Szvegtrzs295pt"/>
                <w:lang w:val="hu"/>
              </w:rPr>
              <w:t>265 °F/129 °C</w:t>
            </w:r>
          </w:p>
        </w:tc>
      </w:tr>
      <w:tr w:rsidR="00167BD8">
        <w:trPr>
          <w:trHeight w:hRule="exact" w:val="456"/>
          <w:jc w:val="center"/>
        </w:trPr>
        <w:tc>
          <w:tcPr>
            <w:tcW w:w="3144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jc w:val="left"/>
            </w:pPr>
            <w:r>
              <w:rPr>
                <w:rStyle w:val="Szvegtrzs295pt"/>
                <w:lang w:val="hu"/>
              </w:rPr>
              <w:t>Dermedéspont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ind w:left="680"/>
              <w:jc w:val="left"/>
            </w:pPr>
            <w:r>
              <w:rPr>
                <w:rStyle w:val="Szvegtrzs295pt"/>
                <w:lang w:val="hu"/>
              </w:rPr>
              <w:t>30 °F/-1 °C</w:t>
            </w:r>
          </w:p>
        </w:tc>
      </w:tr>
      <w:tr w:rsidR="00167BD8">
        <w:trPr>
          <w:trHeight w:hRule="exact" w:val="456"/>
          <w:jc w:val="center"/>
        </w:trPr>
        <w:tc>
          <w:tcPr>
            <w:tcW w:w="3144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jc w:val="left"/>
            </w:pPr>
            <w:r>
              <w:rPr>
                <w:rStyle w:val="Szvegtrzs295pt"/>
                <w:lang w:val="hu"/>
              </w:rPr>
              <w:t>Szín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ind w:left="680"/>
              <w:jc w:val="left"/>
            </w:pPr>
            <w:r>
              <w:rPr>
                <w:rStyle w:val="Szvegtrzs295pt"/>
                <w:lang w:val="hu"/>
              </w:rPr>
              <w:t>L2.0</w:t>
            </w:r>
          </w:p>
        </w:tc>
      </w:tr>
      <w:tr w:rsidR="00167BD8">
        <w:trPr>
          <w:trHeight w:hRule="exact" w:val="470"/>
          <w:jc w:val="center"/>
        </w:trPr>
        <w:tc>
          <w:tcPr>
            <w:tcW w:w="3144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jc w:val="left"/>
            </w:pPr>
            <w:r>
              <w:rPr>
                <w:rStyle w:val="Szvegtrzs295pt"/>
                <w:lang w:val="hu"/>
              </w:rPr>
              <w:t>API fajsúly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ind w:left="680"/>
              <w:jc w:val="left"/>
            </w:pPr>
            <w:r>
              <w:rPr>
                <w:rStyle w:val="Szvegtrzs295pt"/>
                <w:lang w:val="hu"/>
              </w:rPr>
              <w:t>42,5</w:t>
            </w:r>
          </w:p>
        </w:tc>
      </w:tr>
      <w:tr w:rsidR="00167BD8">
        <w:trPr>
          <w:trHeight w:hRule="exact" w:val="456"/>
          <w:jc w:val="center"/>
        </w:trPr>
        <w:tc>
          <w:tcPr>
            <w:tcW w:w="3144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jc w:val="left"/>
            </w:pPr>
            <w:r>
              <w:rPr>
                <w:rStyle w:val="Szvegtrzs295pt"/>
                <w:lang w:val="hu"/>
              </w:rPr>
              <w:t>NSF besorolás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ind w:left="680"/>
              <w:jc w:val="left"/>
            </w:pPr>
            <w:r>
              <w:rPr>
                <w:rStyle w:val="Szvegtrzs295pt"/>
                <w:lang w:val="hu"/>
              </w:rPr>
              <w:t>H-1</w:t>
            </w:r>
          </w:p>
        </w:tc>
      </w:tr>
      <w:tr w:rsidR="00167BD8">
        <w:trPr>
          <w:trHeight w:hRule="exact" w:val="562"/>
          <w:jc w:val="center"/>
        </w:trPr>
        <w:tc>
          <w:tcPr>
            <w:tcW w:w="3144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jc w:val="left"/>
            </w:pPr>
            <w:r>
              <w:rPr>
                <w:rStyle w:val="Szvegtrzs295pt"/>
                <w:lang w:val="hu"/>
              </w:rPr>
              <w:t>ISO osztály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190" w:lineRule="exact"/>
              <w:ind w:left="680"/>
              <w:jc w:val="left"/>
            </w:pPr>
            <w:r>
              <w:rPr>
                <w:rStyle w:val="Szvegtrzs295pt"/>
                <w:lang w:val="hu"/>
              </w:rPr>
              <w:t>5</w:t>
            </w:r>
          </w:p>
        </w:tc>
      </w:tr>
      <w:tr w:rsidR="00167BD8">
        <w:trPr>
          <w:trHeight w:hRule="exact" w:val="586"/>
          <w:jc w:val="center"/>
        </w:trPr>
        <w:tc>
          <w:tcPr>
            <w:tcW w:w="3144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210" w:lineRule="exact"/>
              <w:jc w:val="left"/>
            </w:pPr>
            <w:r>
              <w:rPr>
                <w:rStyle w:val="Szvegtrzs2105ptFlkvr"/>
                <w:lang w:val="hu"/>
              </w:rPr>
              <w:t>Kiszerelés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210" w:lineRule="exact"/>
              <w:ind w:left="680"/>
              <w:jc w:val="left"/>
            </w:pPr>
            <w:r>
              <w:rPr>
                <w:rStyle w:val="Szvegtrzs2105ptFlkvr"/>
                <w:lang w:val="hu"/>
              </w:rPr>
              <w:t>Cikksz.</w:t>
            </w:r>
          </w:p>
        </w:tc>
      </w:tr>
      <w:tr w:rsidR="00167BD8">
        <w:trPr>
          <w:trHeight w:hRule="exact" w:val="547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line="235" w:lineRule="exact"/>
              <w:jc w:val="left"/>
            </w:pPr>
            <w:r>
              <w:rPr>
                <w:rStyle w:val="Szvegtrzs295pt"/>
                <w:lang w:val="hu"/>
              </w:rPr>
              <w:t xml:space="preserve">19 l-es vödör </w:t>
            </w:r>
            <w:r>
              <w:rPr>
                <w:rStyle w:val="Szvegtrzs295pt"/>
                <w:lang w:val="hu"/>
              </w:rPr>
              <w:br/>
              <w:t>208 l-es hordó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after="60" w:line="190" w:lineRule="exact"/>
              <w:ind w:left="680"/>
              <w:jc w:val="left"/>
            </w:pPr>
            <w:r>
              <w:rPr>
                <w:rStyle w:val="Szvegtrzs295pt"/>
                <w:lang w:val="hu"/>
              </w:rPr>
              <w:t>L0737-060</w:t>
            </w:r>
          </w:p>
          <w:p w:rsidR="00167BD8" w:rsidRDefault="00167BD8" w:rsidP="00167BD8">
            <w:pPr>
              <w:pStyle w:val="Szvegtrzs20"/>
              <w:framePr w:w="5251" w:wrap="notBeside" w:vAnchor="text" w:hAnchor="page" w:x="3931" w:y="486"/>
              <w:shd w:val="clear" w:color="auto" w:fill="auto"/>
              <w:spacing w:before="60" w:line="190" w:lineRule="exact"/>
              <w:ind w:left="680"/>
              <w:jc w:val="left"/>
            </w:pPr>
            <w:r>
              <w:rPr>
                <w:rStyle w:val="Szvegtrzs295pt"/>
                <w:lang w:val="hu"/>
              </w:rPr>
              <w:t>L0737-062</w:t>
            </w:r>
          </w:p>
        </w:tc>
      </w:tr>
    </w:tbl>
    <w:p w:rsidR="00167BD8" w:rsidRDefault="00167BD8" w:rsidP="00167BD8">
      <w:pPr>
        <w:framePr w:w="5251" w:wrap="notBeside" w:vAnchor="text" w:hAnchor="page" w:x="3931" w:y="486"/>
        <w:rPr>
          <w:sz w:val="2"/>
          <w:szCs w:val="2"/>
        </w:rPr>
      </w:pPr>
    </w:p>
    <w:p w:rsidR="00955478" w:rsidRDefault="000673E3">
      <w:pPr>
        <w:pStyle w:val="Cmsor20"/>
        <w:keepNext/>
        <w:keepLines/>
        <w:shd w:val="clear" w:color="auto" w:fill="auto"/>
        <w:spacing w:after="0" w:line="190" w:lineRule="exact"/>
      </w:pPr>
      <w:r>
        <w:rPr>
          <w:lang w:val="hu"/>
        </w:rPr>
        <w:t>Jellemző tesztek a LUBRIPLATE FMO-45 esetében:</w:t>
      </w:r>
      <w:bookmarkEnd w:id="4"/>
    </w:p>
    <w:p w:rsidR="00955478" w:rsidRDefault="00955478">
      <w:pPr>
        <w:rPr>
          <w:sz w:val="2"/>
          <w:szCs w:val="2"/>
        </w:rPr>
      </w:pPr>
    </w:p>
    <w:p w:rsidR="00955478" w:rsidRDefault="000673E3">
      <w:pPr>
        <w:pStyle w:val="Cmsor30"/>
        <w:keepNext/>
        <w:keepLines/>
        <w:shd w:val="clear" w:color="auto" w:fill="auto"/>
        <w:tabs>
          <w:tab w:val="left" w:pos="6134"/>
        </w:tabs>
        <w:spacing w:before="621" w:line="211" w:lineRule="exact"/>
      </w:pPr>
      <w:bookmarkStart w:id="5" w:name="bookmark4"/>
      <w:r>
        <w:rPr>
          <w:rStyle w:val="Cmsor31"/>
          <w:b/>
          <w:bCs/>
          <w:lang w:val="hu"/>
        </w:rPr>
        <w:t>*NSF International H1 és 3H regisztrációs szám</w:t>
      </w:r>
      <w:r>
        <w:rPr>
          <w:rStyle w:val="Cmsor31"/>
          <w:b/>
          <w:bCs/>
          <w:lang w:val="hu"/>
        </w:rPr>
        <w:tab/>
        <w:t>122688</w:t>
      </w:r>
      <w:bookmarkEnd w:id="5"/>
    </w:p>
    <w:p w:rsidR="00955478" w:rsidRDefault="000673E3">
      <w:pPr>
        <w:pStyle w:val="Szvegtrzs20"/>
        <w:shd w:val="clear" w:color="auto" w:fill="auto"/>
        <w:spacing w:after="188" w:line="211" w:lineRule="exact"/>
      </w:pPr>
      <w:r>
        <w:rPr>
          <w:lang w:val="hu"/>
        </w:rPr>
        <w:t>(megfelel a korábbi USDA 1998 irányelveknek)</w:t>
      </w:r>
    </w:p>
    <w:p w:rsidR="00955478" w:rsidRDefault="000673E3">
      <w:pPr>
        <w:pStyle w:val="Szvegtrzs20"/>
        <w:shd w:val="clear" w:color="auto" w:fill="auto"/>
        <w:spacing w:after="180" w:line="202" w:lineRule="exact"/>
        <w:jc w:val="left"/>
      </w:pPr>
      <w:r>
        <w:rPr>
          <w:lang w:val="hu"/>
        </w:rPr>
        <w:t>NSF H1 - Az NSF International által bejegyzett termék élelmiszer-feldolgozó létesítményekben történő felhasználáshoz kenőanyagként vagy rozsdagátló szerként olyan gépek</w:t>
      </w:r>
      <w:r w:rsidR="00167BD8">
        <w:rPr>
          <w:lang w:val="hu"/>
        </w:rPr>
        <w:t>ben</w:t>
      </w:r>
      <w:r>
        <w:rPr>
          <w:lang w:val="hu"/>
        </w:rPr>
        <w:t>, melyekben a megkent részegységek véletlen kapcsolatba kerülhetnek az élelmiszerrel.</w:t>
      </w:r>
    </w:p>
    <w:p w:rsidR="00955478" w:rsidRDefault="000673E3">
      <w:pPr>
        <w:pStyle w:val="Szvegtrzs20"/>
        <w:shd w:val="clear" w:color="auto" w:fill="auto"/>
        <w:spacing w:after="197" w:line="202" w:lineRule="exact"/>
        <w:jc w:val="left"/>
      </w:pPr>
      <w:r>
        <w:rPr>
          <w:lang w:val="hu"/>
        </w:rPr>
        <w:t>NSF 3H – Ezek a termékek tapadásgátló anyagként (3H) használhatók az elkészítés során előforduló letapadás megelőzésére grillezők, sütők, tepsik, csontozó asztalok, vágódeszkák és egyéb olyan kemény felületek esetében, melyek szárnyas és egyéb hústermékekkel kerülnek kapcsolatba.</w:t>
      </w:r>
    </w:p>
    <w:p w:rsidR="00955478" w:rsidRDefault="00167BD8">
      <w:pPr>
        <w:pStyle w:val="Szvegtrzs20"/>
        <w:shd w:val="clear" w:color="auto" w:fill="auto"/>
        <w:spacing w:after="816" w:line="180" w:lineRule="exact"/>
      </w:pPr>
      <w:r>
        <w:rPr>
          <w:lang w:val="hu"/>
        </w:rPr>
        <w:t>A</w:t>
      </w:r>
      <w:r>
        <w:rPr>
          <w:lang w:val="hu"/>
        </w:rPr>
        <w:t>z FDA 21 CFR 178.3570 előírásainak</w:t>
      </w:r>
      <w:r>
        <w:rPr>
          <w:lang w:val="hu"/>
        </w:rPr>
        <w:t xml:space="preserve"> megfelelő </w:t>
      </w:r>
      <w:r w:rsidR="00BF481F">
        <w:rPr>
          <w:lang w:val="hu"/>
        </w:rPr>
        <w:t>összetevőkből készül</w:t>
      </w:r>
      <w:r w:rsidR="000673E3">
        <w:rPr>
          <w:lang w:val="hu"/>
        </w:rPr>
        <w:t xml:space="preserve">. </w:t>
      </w:r>
    </w:p>
    <w:p w:rsidR="00955478" w:rsidRPr="005F3167" w:rsidRDefault="000673E3" w:rsidP="00BF481F">
      <w:pPr>
        <w:pStyle w:val="Szvegtrzs50"/>
        <w:shd w:val="clear" w:color="auto" w:fill="auto"/>
        <w:spacing w:before="0"/>
        <w:ind w:left="7797" w:right="-1"/>
        <w:rPr>
          <w:b w:val="0"/>
        </w:rPr>
      </w:pPr>
      <w:r>
        <w:rPr>
          <w:b w:val="0"/>
          <w:bCs w:val="0"/>
          <w:lang w:val="hu"/>
        </w:rPr>
        <w:t>Nyomtatás helye: USA Felülvizsgálva: 2014.03.17.</w:t>
      </w:r>
    </w:p>
    <w:sectPr w:rsidR="00955478" w:rsidRPr="005F3167">
      <w:pgSz w:w="12240" w:h="15840"/>
      <w:pgMar w:top="526" w:right="907" w:bottom="406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3D" w:rsidRDefault="009E593D">
      <w:r>
        <w:separator/>
      </w:r>
    </w:p>
  </w:endnote>
  <w:endnote w:type="continuationSeparator" w:id="0">
    <w:p w:rsidR="009E593D" w:rsidRDefault="009E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3D" w:rsidRDefault="009E593D"/>
  </w:footnote>
  <w:footnote w:type="continuationSeparator" w:id="0">
    <w:p w:rsidR="009E593D" w:rsidRDefault="009E59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78"/>
    <w:rsid w:val="000673E3"/>
    <w:rsid w:val="00167BD8"/>
    <w:rsid w:val="005F3167"/>
    <w:rsid w:val="00794B6F"/>
    <w:rsid w:val="00955478"/>
    <w:rsid w:val="009E593D"/>
    <w:rsid w:val="00BF481F"/>
    <w:rsid w:val="00D6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96F32B-048F-4A60-A2FA-22D3BB5F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KpalrsExact">
    <w:name w:val="Képaláírás Exact"/>
    <w:basedOn w:val="Bekezdsalapbettpusa"/>
    <w:link w:val="Kpalrs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3">
    <w:name w:val="Címsor #3_"/>
    <w:basedOn w:val="Bekezdsalapbettpusa"/>
    <w:link w:val="Cmsor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msor11">
    <w:name w:val="Címsor #1"/>
    <w:basedOn w:val="Cmso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msor2">
    <w:name w:val="Címsor #2_"/>
    <w:basedOn w:val="Bekezdsalapbettpusa"/>
    <w:link w:val="Cmsor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95pt">
    <w:name w:val="Szövegtörzs (2) + 9;5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Szvegtrzs2105ptFlkvr">
    <w:name w:val="Szövegtörzs (2) + 10;5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msor31">
    <w:name w:val="Címsor #3"/>
    <w:basedOn w:val="Cmsor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Cmsor3Nemflkvr">
    <w:name w:val="Címsor #3 + Nem félkövér"/>
    <w:basedOn w:val="Cmsor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line="206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60" w:line="20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660" w:after="18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180" w:line="42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180" w:line="226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900" w:line="24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3-1 LUBRIPLATE No. 1200-2 Data Sheet</vt:lpstr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 LUBRIPLATE No. 1200-2 Data Sheet</dc:title>
  <dc:subject/>
  <dc:creator>Kiss Judit</dc:creator>
  <cp:keywords/>
  <cp:lastModifiedBy>Kiss Judit</cp:lastModifiedBy>
  <cp:revision>3</cp:revision>
  <dcterms:created xsi:type="dcterms:W3CDTF">2017-03-25T13:37:00Z</dcterms:created>
  <dcterms:modified xsi:type="dcterms:W3CDTF">2017-05-09T13:51:00Z</dcterms:modified>
</cp:coreProperties>
</file>